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22" w:rsidRDefault="00571B2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71B22" w:rsidRDefault="00571B22">
      <w:pPr>
        <w:pStyle w:val="ConsPlusNormal"/>
        <w:outlineLvl w:val="0"/>
      </w:pPr>
    </w:p>
    <w:p w:rsidR="00571B22" w:rsidRDefault="00571B22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571B22" w:rsidRDefault="00571B22">
      <w:pPr>
        <w:pStyle w:val="ConsPlusTitle"/>
        <w:jc w:val="center"/>
      </w:pPr>
    </w:p>
    <w:p w:rsidR="00571B22" w:rsidRDefault="00571B22">
      <w:pPr>
        <w:pStyle w:val="ConsPlusTitle"/>
        <w:jc w:val="center"/>
      </w:pPr>
      <w:r>
        <w:t>ПОСТАНОВЛЕНИЕ</w:t>
      </w:r>
    </w:p>
    <w:p w:rsidR="00571B22" w:rsidRDefault="00571B22">
      <w:pPr>
        <w:pStyle w:val="ConsPlusTitle"/>
        <w:jc w:val="center"/>
      </w:pPr>
      <w:r>
        <w:t>от 7 июля 2014 г. N 496-П</w:t>
      </w:r>
    </w:p>
    <w:p w:rsidR="00571B22" w:rsidRDefault="00571B22">
      <w:pPr>
        <w:pStyle w:val="ConsPlusTitle"/>
        <w:jc w:val="center"/>
      </w:pPr>
    </w:p>
    <w:p w:rsidR="00571B22" w:rsidRDefault="00571B22">
      <w:pPr>
        <w:pStyle w:val="ConsPlusTitle"/>
        <w:jc w:val="center"/>
      </w:pPr>
      <w:r>
        <w:t>ОБ УТВЕРЖДЕНИИ ПОРЯДКА ПРЕДОСТАВЛЕНИЯ СУБСИДИЙ</w:t>
      </w:r>
    </w:p>
    <w:p w:rsidR="00571B22" w:rsidRDefault="00571B22">
      <w:pPr>
        <w:pStyle w:val="ConsPlusTitle"/>
        <w:jc w:val="center"/>
      </w:pPr>
      <w:r>
        <w:t>НЕКОММЕРЧЕСКИМ ОРГАНИЗАЦИЯМ НА РЕАЛИЗАЦИЮ МЕРОПРИЯТИЙ,</w:t>
      </w:r>
    </w:p>
    <w:p w:rsidR="00571B22" w:rsidRDefault="00571B22">
      <w:pPr>
        <w:pStyle w:val="ConsPlusTitle"/>
        <w:jc w:val="center"/>
      </w:pPr>
      <w:r>
        <w:t>ПРЕДУСМОТРЕННЫХ ПОДПРОГРАММОЙ 2 "ФОРМИРОВАНИЕ СИСТЕМЫ</w:t>
      </w:r>
    </w:p>
    <w:p w:rsidR="00571B22" w:rsidRDefault="00571B22">
      <w:pPr>
        <w:pStyle w:val="ConsPlusTitle"/>
        <w:jc w:val="center"/>
      </w:pPr>
      <w:r>
        <w:t>ОБЕСПЕЧЕНИЯ СТАБИЛЬНОГО РАЗВИТИЯ РЕАЛЬНОГО СЕКТОРА</w:t>
      </w:r>
    </w:p>
    <w:p w:rsidR="00571B22" w:rsidRDefault="00571B22">
      <w:pPr>
        <w:pStyle w:val="ConsPlusTitle"/>
        <w:jc w:val="center"/>
      </w:pPr>
      <w:r>
        <w:t>ЭКОНОМИКИ" ГОСУДАРСТВЕННОЙ ПРОГРАММЫ ЯМАЛО-НЕНЕЦКОГО</w:t>
      </w:r>
    </w:p>
    <w:p w:rsidR="00571B22" w:rsidRDefault="00571B22">
      <w:pPr>
        <w:pStyle w:val="ConsPlusTitle"/>
        <w:jc w:val="center"/>
      </w:pPr>
      <w:r>
        <w:t>АВТОНОМНОГО ОКРУГА "ЭКОНОМИЧЕСКОЕ РАЗВИТИЕ</w:t>
      </w:r>
    </w:p>
    <w:p w:rsidR="00571B22" w:rsidRDefault="00571B22">
      <w:pPr>
        <w:pStyle w:val="ConsPlusTitle"/>
        <w:jc w:val="center"/>
      </w:pPr>
      <w:r>
        <w:t>И ИННОВАЦИОННАЯ ЭКОНОМИКА НА 2014 - 2020 ГОДЫ"</w:t>
      </w:r>
    </w:p>
    <w:p w:rsidR="00571B22" w:rsidRDefault="00571B2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71B2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71B22" w:rsidRDefault="00571B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1B22" w:rsidRDefault="00571B2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16.02.2016 N 108-П)</w:t>
            </w:r>
          </w:p>
        </w:tc>
      </w:tr>
    </w:tbl>
    <w:p w:rsidR="00571B22" w:rsidRDefault="00571B22">
      <w:pPr>
        <w:pStyle w:val="ConsPlusNormal"/>
        <w:jc w:val="center"/>
      </w:pPr>
    </w:p>
    <w:p w:rsidR="00571B22" w:rsidRDefault="00571B22">
      <w:pPr>
        <w:pStyle w:val="ConsPlusNormal"/>
        <w:ind w:firstLine="540"/>
        <w:jc w:val="both"/>
      </w:pPr>
      <w:r>
        <w:t xml:space="preserve">На основании Бюджетного </w:t>
      </w:r>
      <w:hyperlink r:id="rId6" w:history="1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7" w:history="1">
        <w:r>
          <w:rPr>
            <w:color w:val="0000FF"/>
          </w:rPr>
          <w:t>Закона</w:t>
        </w:r>
      </w:hyperlink>
      <w:r>
        <w:t xml:space="preserve"> Ямало-Ненецкого автономного округа от 26 ноября 2013 года N 118-ЗАО "Об окружном бюджете на 2014 год и на плановый период 2015 и 2016 годов" Правительство Ямало-Ненецкого автономного округа постановляет: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предоставления субсидий некоммерческим организациям на реализацию </w:t>
      </w:r>
      <w:hyperlink r:id="rId8" w:history="1">
        <w:r>
          <w:rPr>
            <w:color w:val="0000FF"/>
          </w:rPr>
          <w:t>мероприятий</w:t>
        </w:r>
      </w:hyperlink>
      <w:r>
        <w:t>, предусмотренных подпрограммой 2 "Формирование системы обеспечения стабильного развития реального сектора экономики" государственной программы Ямало-Ненецкого автономного округа "Экономическое развитие и инновационная экономика на 2014 - 2020 годы", утвержденной постановлением Правительства Ямало-Ненецкого автономного округа от 25 декабря 2013 года N 1111-П.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Губернатора Ямало-Ненецкого автономного округа Артюхова Д.А.</w:t>
      </w:r>
    </w:p>
    <w:p w:rsidR="00571B22" w:rsidRDefault="00571B22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ЯНАО от 16.02.2016 N 108-П)</w:t>
      </w:r>
    </w:p>
    <w:p w:rsidR="00571B22" w:rsidRDefault="00571B22">
      <w:pPr>
        <w:pStyle w:val="ConsPlusNormal"/>
        <w:jc w:val="both"/>
      </w:pPr>
    </w:p>
    <w:p w:rsidR="00571B22" w:rsidRDefault="00571B22">
      <w:pPr>
        <w:pStyle w:val="ConsPlusNormal"/>
        <w:jc w:val="right"/>
      </w:pPr>
      <w:r>
        <w:t>Первый заместитель Губернатора</w:t>
      </w:r>
    </w:p>
    <w:p w:rsidR="00571B22" w:rsidRDefault="00571B22">
      <w:pPr>
        <w:pStyle w:val="ConsPlusNormal"/>
        <w:jc w:val="right"/>
      </w:pPr>
      <w:r>
        <w:t>Ямало-Ненецкого автономного округа</w:t>
      </w:r>
    </w:p>
    <w:p w:rsidR="00571B22" w:rsidRDefault="00571B22">
      <w:pPr>
        <w:pStyle w:val="ConsPlusNormal"/>
        <w:jc w:val="right"/>
      </w:pPr>
      <w:r>
        <w:t>А.В.СИТНИКОВ</w:t>
      </w:r>
    </w:p>
    <w:p w:rsidR="00571B22" w:rsidRDefault="00571B22">
      <w:pPr>
        <w:pStyle w:val="ConsPlusNormal"/>
      </w:pPr>
    </w:p>
    <w:p w:rsidR="00571B22" w:rsidRDefault="00571B22">
      <w:pPr>
        <w:pStyle w:val="ConsPlusNormal"/>
      </w:pPr>
    </w:p>
    <w:p w:rsidR="00571B22" w:rsidRDefault="00571B22">
      <w:pPr>
        <w:pStyle w:val="ConsPlusNormal"/>
      </w:pPr>
    </w:p>
    <w:p w:rsidR="00571B22" w:rsidRDefault="00571B22">
      <w:pPr>
        <w:pStyle w:val="ConsPlusNormal"/>
      </w:pPr>
    </w:p>
    <w:p w:rsidR="00571B22" w:rsidRDefault="00571B22">
      <w:pPr>
        <w:pStyle w:val="ConsPlusNormal"/>
      </w:pPr>
    </w:p>
    <w:p w:rsidR="00571B22" w:rsidRDefault="00571B22">
      <w:pPr>
        <w:pStyle w:val="ConsPlusNormal"/>
        <w:jc w:val="right"/>
        <w:outlineLvl w:val="0"/>
      </w:pPr>
      <w:r>
        <w:t>Утвержден</w:t>
      </w:r>
    </w:p>
    <w:p w:rsidR="00571B22" w:rsidRDefault="00571B22">
      <w:pPr>
        <w:pStyle w:val="ConsPlusNormal"/>
        <w:jc w:val="right"/>
      </w:pPr>
      <w:r>
        <w:t>постановлением Правительства</w:t>
      </w:r>
    </w:p>
    <w:p w:rsidR="00571B22" w:rsidRDefault="00571B22">
      <w:pPr>
        <w:pStyle w:val="ConsPlusNormal"/>
        <w:jc w:val="right"/>
      </w:pPr>
      <w:r>
        <w:t>Ямало-Ненецкого автономного округа</w:t>
      </w:r>
    </w:p>
    <w:p w:rsidR="00571B22" w:rsidRDefault="00571B22">
      <w:pPr>
        <w:pStyle w:val="ConsPlusNormal"/>
        <w:jc w:val="right"/>
      </w:pPr>
      <w:r>
        <w:t>от 7 июля 2014 года N 496-П</w:t>
      </w:r>
    </w:p>
    <w:p w:rsidR="00571B22" w:rsidRDefault="00571B22">
      <w:pPr>
        <w:pStyle w:val="ConsPlusNormal"/>
      </w:pPr>
    </w:p>
    <w:p w:rsidR="00571B22" w:rsidRDefault="00571B22">
      <w:pPr>
        <w:pStyle w:val="ConsPlusTitle"/>
        <w:jc w:val="center"/>
      </w:pPr>
      <w:bookmarkStart w:id="0" w:name="P34"/>
      <w:bookmarkEnd w:id="0"/>
      <w:r>
        <w:t>ПОРЯДОК</w:t>
      </w:r>
    </w:p>
    <w:p w:rsidR="00571B22" w:rsidRDefault="00571B22">
      <w:pPr>
        <w:pStyle w:val="ConsPlusTitle"/>
        <w:jc w:val="center"/>
      </w:pPr>
      <w:r>
        <w:t>ПРЕДОСТАВЛЕНИЯ СУБСИДИЙ НЕКОММЕРЧЕСКИМ ОРГАНИЗАЦИЯМ</w:t>
      </w:r>
    </w:p>
    <w:p w:rsidR="00571B22" w:rsidRDefault="00571B22">
      <w:pPr>
        <w:pStyle w:val="ConsPlusTitle"/>
        <w:jc w:val="center"/>
      </w:pPr>
      <w:r>
        <w:t>НА РЕАЛИЗАЦИЮ МЕРОПРИЯТИЙ, ПРЕДУСМОТРЕННЫХ ПОДПРОГРАММОЙ 2</w:t>
      </w:r>
    </w:p>
    <w:p w:rsidR="00571B22" w:rsidRDefault="00571B22">
      <w:pPr>
        <w:pStyle w:val="ConsPlusTitle"/>
        <w:jc w:val="center"/>
      </w:pPr>
      <w:r>
        <w:t>"ФОРМИРОВАНИЕ СИСТЕМЫ ОБЕСПЕЧЕНИЯ СТАБИЛЬНОГО РАЗВИТИЯ</w:t>
      </w:r>
    </w:p>
    <w:p w:rsidR="00571B22" w:rsidRDefault="00571B22">
      <w:pPr>
        <w:pStyle w:val="ConsPlusTitle"/>
        <w:jc w:val="center"/>
      </w:pPr>
      <w:r>
        <w:t>РЕАЛЬНОГО СЕКТОРА ЭКОНОМИКИ" ГОСУДАРСТВЕННОЙ ПРОГРАММЫ</w:t>
      </w:r>
    </w:p>
    <w:p w:rsidR="00571B22" w:rsidRDefault="00571B22">
      <w:pPr>
        <w:pStyle w:val="ConsPlusTitle"/>
        <w:jc w:val="center"/>
      </w:pPr>
      <w:r>
        <w:lastRenderedPageBreak/>
        <w:t>ЯМАЛО-НЕНЕЦКОГО АВТОНОМНОГО ОКРУГА "ЭКОНОМИЧЕСКОЕ РАЗВИТИЕ</w:t>
      </w:r>
    </w:p>
    <w:p w:rsidR="00571B22" w:rsidRDefault="00571B22">
      <w:pPr>
        <w:pStyle w:val="ConsPlusTitle"/>
        <w:jc w:val="center"/>
      </w:pPr>
      <w:r>
        <w:t>И ИННОВАЦИОННАЯ ЭКОНОМИКА НА 2014 - 2020 ГОДЫ"</w:t>
      </w:r>
    </w:p>
    <w:p w:rsidR="00571B22" w:rsidRDefault="00571B22">
      <w:pPr>
        <w:pStyle w:val="ConsPlusNormal"/>
        <w:jc w:val="center"/>
      </w:pPr>
    </w:p>
    <w:p w:rsidR="00571B22" w:rsidRDefault="00571B22">
      <w:pPr>
        <w:pStyle w:val="ConsPlusNormal"/>
        <w:jc w:val="center"/>
        <w:outlineLvl w:val="1"/>
      </w:pPr>
      <w:r>
        <w:t>I. Общие положения</w:t>
      </w:r>
    </w:p>
    <w:p w:rsidR="00571B22" w:rsidRDefault="00571B22">
      <w:pPr>
        <w:pStyle w:val="ConsPlusNormal"/>
        <w:jc w:val="both"/>
      </w:pPr>
    </w:p>
    <w:p w:rsidR="00571B22" w:rsidRDefault="00571B22">
      <w:pPr>
        <w:pStyle w:val="ConsPlusNormal"/>
        <w:ind w:firstLine="540"/>
        <w:jc w:val="both"/>
      </w:pPr>
      <w:r>
        <w:t>1.1. Настоящий Порядок разработан в целях поддержки некоммерческих организаций, находящихся на территории Ямало-Ненецкого автономного округа, реализующих мероприятия, направленные на внедрение и обеспечение проведения оценки регулирующего воздействия нормативных правовых актов и проектов нормативных правовых актов в Ямало-Ненецком автономном округе.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1.2. В соответствии с настоящим Порядком субсидии предоставляются некоммерческим организациям на реализацию </w:t>
      </w:r>
      <w:hyperlink r:id="rId10" w:history="1">
        <w:r>
          <w:rPr>
            <w:color w:val="0000FF"/>
          </w:rPr>
          <w:t>мероприятий</w:t>
        </w:r>
      </w:hyperlink>
      <w:r>
        <w:t xml:space="preserve"> по внедрению и обеспечению проведения оценки регулирующего воздействия нормативных правовых актов и проектов нормативных правовых актов в Ямало-Ненецком автономном округе, предусмотренных подпрограммой 2 "Формирование системы обеспечения стабильного развития реального сектора экономики" государственной программы Ямало-Ненецкого автономного округа "Экономическое развитие и инновационная экономика на 2014 - 2020 годы", утвержденной постановлением Правительства Ямало-Ненецкого автономного округа от 25 декабря 2013 года N 1111-П (далее - мероприятия, Программа, автономный округ).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1.3. Субсидии предоставляются на конкурсной основе за счет средств окружного бюджета, предусмотренных на реализацию соответствующих </w:t>
      </w:r>
      <w:hyperlink r:id="rId11" w:history="1">
        <w:r>
          <w:rPr>
            <w:color w:val="0000FF"/>
          </w:rPr>
          <w:t>мероприятий</w:t>
        </w:r>
      </w:hyperlink>
      <w:r>
        <w:t xml:space="preserve"> Программы, с учетом требований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26 июля 2006 года N 135-ФЗ "О защите конкуренции".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Общий размер субсидий - общий размер субсидий всем некоммерческим организациям (за исключением государственных (муниципальных) учреждений) (далее - некоммерческие организации), являющимся победителями конкурсов на предоставление субсидий на реализацию мероприятий по внедрению и обеспечению проведения оценки регулирующего воздействия нормативных правовых актов и проектов нормативных правовых актов в автономном округе.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Общий размер субсидий не может превышать размер бюджетных ассигнований, предусмотренных в </w:t>
      </w:r>
      <w:hyperlink r:id="rId13" w:history="1">
        <w:r>
          <w:rPr>
            <w:color w:val="0000FF"/>
          </w:rPr>
          <w:t>Программе</w:t>
        </w:r>
      </w:hyperlink>
      <w:r>
        <w:t xml:space="preserve"> на выполнение мероприятий на соответствующий финансовый год.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1.4. Субсидии предоставляются некоммерческим организациям, которые в своих утвержденных планах мероприятий (программах) предусмотрели аналогичные мероприятия на соответствующий финансовый год.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Для целей настоящего Порядка под аналогичными мероприятиями понимаются мероприятия, направленные на проведение аналитических исследований, опросов, анкетирование, привлечение экспертов по компетенции в ходе работ по оценке регулирующего воздействия проектов нормативных правовых актов автономного округа и экспертиз принятых нормативных правовых актов автономного округа, затрагивающих сферы предпринимательской и инвестиционной деятельности, ведение баз данных экспертов, организация и проведение мероприятий по повышению квалификации в сфере оценки регулирующего воздействия.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1.5. Размер субсидий и сроки проведения конкурса на предоставление субсидий (далее - конкурс) определяются конкурсной документацией, утверждаемой конкурсной комиссией по проведению конкурса по предоставлению субсидий некоммерческим организациям (далее - конкурсная комиссия). Также конкурсная документация содержит условия и порядок проведения конкурса.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1.6. Субсидии используются некоммерческой организацией на реализацию мероприятий по внедрению и обеспечению проведения оценки регулирующего воздействия нормативных правовых актов и проектов нормативных правовых актов в автономном округе.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1" w:name="P53"/>
      <w:bookmarkEnd w:id="1"/>
      <w:r>
        <w:lastRenderedPageBreak/>
        <w:t>1.7. К участию в конкурсе допускаются некоммерческие организации при соблюдении следующих обязательных условий: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государственная регистрация некоммерческой организации на территории автономного округа;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наличие опыта реализации некоммерческой организацией аналогичных мероприятий;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наличие у некоммерческой организации утвержденных планов мероприятий (программ), в которых предусмотрены аналогичные мероприятия на соответствующий финансовый год;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наличие одной или нескольких целей деятельности некоммерческой организации, направленных на изучение и анализ предпринимательской деятельности, применение действующих в данной области нормативных актов, внесение предложений по их совершенствованию, разработку предложений и рекомендаций по их совершенствованию в автономном округе, проведение научных исследований, научно-технических, социологических, учебно-методических и опытно-экспериментальных работ, реализацию процесса дополнительного профессионального образования в форме повышения квалификации и профессиональной переподготовки специалистов;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наличие финансовых средств на софинансирование мероприятий в объеме не менее 3% от объема субсидии;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реализация целей и задач деятельности некоммерческой организации на всей территории автономного округа;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отсутствие задолженности по расчетам с бюджетами всех уровней и государственными внебюджетными фондами.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1.8. Организатором конкурса является департамент экономики автономного округа (далее - ответственный исполнитель).</w:t>
      </w:r>
    </w:p>
    <w:p w:rsidR="00571B22" w:rsidRDefault="00571B22">
      <w:pPr>
        <w:pStyle w:val="ConsPlusNormal"/>
        <w:jc w:val="center"/>
      </w:pPr>
    </w:p>
    <w:p w:rsidR="00571B22" w:rsidRDefault="00571B22">
      <w:pPr>
        <w:pStyle w:val="ConsPlusNormal"/>
        <w:jc w:val="center"/>
        <w:outlineLvl w:val="1"/>
      </w:pPr>
      <w:bookmarkStart w:id="2" w:name="P63"/>
      <w:bookmarkEnd w:id="2"/>
      <w:r>
        <w:t>II. Условия участия в конкурсе</w:t>
      </w:r>
    </w:p>
    <w:p w:rsidR="00571B22" w:rsidRDefault="00571B22">
      <w:pPr>
        <w:pStyle w:val="ConsPlusNormal"/>
        <w:jc w:val="both"/>
      </w:pPr>
    </w:p>
    <w:p w:rsidR="00571B22" w:rsidRDefault="00571B22">
      <w:pPr>
        <w:pStyle w:val="ConsPlusNormal"/>
        <w:ind w:firstLine="540"/>
        <w:jc w:val="both"/>
      </w:pPr>
      <w:r>
        <w:t xml:space="preserve">2.1. К участию в конкурсе допускаются некоммерческие организации, соответствующие условиям, указанным в </w:t>
      </w:r>
      <w:hyperlink w:anchor="P53" w:history="1">
        <w:r>
          <w:rPr>
            <w:color w:val="0000FF"/>
          </w:rPr>
          <w:t>пункте 1.7</w:t>
        </w:r>
      </w:hyperlink>
      <w:r>
        <w:t xml:space="preserve"> настоящего Порядка, и представившие конкурсную заявку в сроки, указанные в конкурсной документации.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2.2. Конкурсные заявки и перечень документов, обязательные для представления некоммерческими организациями для участия в конкурсе, подготавливаются некоммерческими организациями в соответствии с требованиями, установленными конкурсной документацией.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2.3. Для участия в конкурсе некоммерческие организации направляют в адрес конкурсной комиссии конкурсные заявки по форме, установленной конкурсной документацией.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2.4. К конкурсным заявкам некоммерческие организации прилагают следующие документы: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опись документов, представляемых в составе конкурсной заявки;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копию Устава некоммерческой организации;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копию плана мероприятий (программы) некоммерческой организации по реализации аналогичных мероприятий, заверенную подписью руководителя и печатью некоммерческой организации;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- справку, заверенную банком, о наличии счетов и средств у некоммерческой организации, </w:t>
      </w:r>
      <w:r>
        <w:lastRenderedPageBreak/>
        <w:t>полученную не ранее чем за один месяц до дня подачи конкурсной заявки;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справку об опыте реализации некоммерческой организацией аналогичных мероприятий за соответствующий период (отдельно по каждому году), подписанную уполномоченным лицом и заверенную печатью некоммерческой организации;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документы, подтверждающие полномочия лица на осуществление действий от имени некоммерческой организации: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копию решения о назначении (избрании) либо приказа о назначении физического лица на должность, в соответствии с которым такое физическое лицо обладает правом действовать от имени некоммерческой организации без доверенности;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доверенность на осуществление действий от имени некоммерческой организации (в случае если от имени некоммерческой организации действует иное лицо), заверенную печатью некоммерческой организации и подписанную руководителем некоммерческой организации, выданную в соответствии с действующим законодательством.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2.5. Ответственный исполнитель запрашивает в налоговых органах справку о состоянии расчетов по налогам, сборам, пеням, штрафам и сведения о внесении некоммерческой организации в Единый государственный реестр юридических лиц в порядке межведомственного взаимодействия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Некоммерческая организация может самостоятельно представить указанные документы.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3" w:name="P79"/>
      <w:bookmarkEnd w:id="3"/>
      <w:r>
        <w:t>2.6. Некоммерческая организация не допускается к участию в конкурсе в случае представления конкурсной заявки, не отвечающей требованиям, предусмотренным конкурсной документацией.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2.7. Некоммерческим организациям, подавшим конкурсные заявки и не допущенным к участию в конкурсе, посредством электронной почты с последующим подтверждением на бумажном носителе направляются уведомления о принятых конкурсной комиссией решениях с указанием причин недопущения к участию в конкурсе не позднее дня, следующего за днем подписания протокола рассмотрения конкурсных заявок.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jc w:val="center"/>
        <w:outlineLvl w:val="1"/>
      </w:pPr>
      <w:r>
        <w:t>III. Конкурсная комиссия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ind w:firstLine="540"/>
        <w:jc w:val="both"/>
      </w:pPr>
      <w:r>
        <w:t>3.1. Конкурсная комиссия: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3.1.1. утверждает конкурсную документацию, содержащую: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адрес и контактный телефон конкурсной комиссии;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форму конкурсной заявки;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срок начала и окончания приема конкурсных заявок;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проект соглашения о предоставлении субсидии;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форму заказа-заявки на исполнение мероприятий, в которой указываются: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размер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требования к количественным и качественным характеристикам исполнения мероприятий, срокам и периодам реализации мероприятий;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lastRenderedPageBreak/>
        <w:t>перечень и требования к отчетным материалам, представляемым по итогам реализации мероприятий, срокам их представления;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не менее одного установленного критерия качества и полноты реализации мероприятий. Критерии качества и полноты исполнения мероприятий должны быть измеримыми. В форме заказа-заявки на исполнение мероприятий также указывается порядок предоставления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другие необходимые сведения о конкурсе;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3.1.2. принимает решение о доработке проекта конкурсной документации;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4" w:name="P97"/>
      <w:bookmarkEnd w:id="4"/>
      <w:r>
        <w:t>3.1.3. рассматривает представленные конкурсные заявки на соответствие требованиям конкурсной документации, принимает решение о допуске или отказе в допуске к участию в конкурсе, определяет победителя конкурса;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3.1.4. принимает решение о признании конкурса несостоявшимся;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5" w:name="P99"/>
      <w:bookmarkEnd w:id="5"/>
      <w:r>
        <w:t>3.1.5. принимает решение о заключении с некоммерческой организацией соглашения на предоставление субсидии в случае, если конкурс признается несостоявшимся.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3.2. Решение конкурсной комиссии принимается простым большинством голосов от числа присутствующих членов конкурсной комиссии при условии, что на заседании конкурсной комиссии присутствует не менее половины от общего числа ее членов.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3.3. При равенстве голосов решающим является голос председателя конкурсной комиссии либо в случае его отсутствия - заместителя председателя конкурсной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3.4. Решение конкурсной комиссии оформляется протоколом и подписывается председателем и ответственным секретарем.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3.5. Конкурсная комиссия состоит из председателя, заместителя председателя, ответственного секретаря и иных членов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Конкурсную комиссию возглавляет председатель - заместитель Губернатора автономного округа, курирующий сферу деятельности ответственного исполнителя. В случае отсутствия председателя его обязанности исполняет заместитель председателя конкурсной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3.6. Заместителем председателя конкурсной комиссии является директор департамента экономики автономного округа.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6" w:name="P106"/>
      <w:bookmarkEnd w:id="6"/>
      <w:r>
        <w:t>3.7. В состав конкурсной комиссии по проведению конкурса по предоставлению субсидий некоммерческим организациям на реализацию мероприятий, направленных на внедрение и обеспечение проведения оценки регулирующего воздействия нормативных правовых актов и проектов нормативных правовых актов в автономном округе, также включаются: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Уполномоченный по защите прав предпринимателей в автономном округе;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представители следующих исполнительных органов государственной власти автономного округа: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департамента экономики автономного округа;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департамента внутренней политики автономного округа.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Общее количество членов комиссии не должно превышать 5 человек.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3.8. Ответственный секретарь избирается на каждом заседании конкурсной комиссии </w:t>
      </w:r>
      <w:r>
        <w:lastRenderedPageBreak/>
        <w:t>открытым голосованием большинством голосов от количества присутствующих членов конкурсной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3.9. Полномочия представителя исполнительных органов государственной власти автономного округа подтверждаются доверенностью, выданной уполномоченным лицом направившего его исполнительного органа государственной власти автономного округа в установленном законодательством порядке.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3.10. Организационное обеспечение работы конкурсной комиссии осуществляет ответственный исполнитель, в том числе ответственный исполнитель ведет прием и регистрацию конкурсных заявок, уведомляет участников конкурса о результатах конкурса.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3.11. Разработанный ответственным исполнителем проект конкурсной документации направляется членам конкурсной комиссии. Конкурсная комиссия в течение 5 рабочих дней со дня получения проекта конкурсной документации принимает решение об утверждении конкурсной документации либо о доработке проекта конкурсной документации и в течение 1 рабочего дня со дня принятия соответствующего решения направляет протокол заседания конкурсной комиссии ответственному исполнителю. Ответственный исполнитель вносит соответствующие изменения и направляет проект конкурсной документации на повторное утверждение в конкурсную комиссию в том же порядке.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jc w:val="center"/>
        <w:outlineLvl w:val="1"/>
      </w:pPr>
      <w:r>
        <w:t>IV. Порядок проведения конкурса</w:t>
      </w:r>
    </w:p>
    <w:p w:rsidR="00571B22" w:rsidRDefault="00571B22">
      <w:pPr>
        <w:pStyle w:val="ConsPlusNormal"/>
        <w:jc w:val="both"/>
      </w:pPr>
    </w:p>
    <w:p w:rsidR="00571B22" w:rsidRDefault="00571B22">
      <w:pPr>
        <w:pStyle w:val="ConsPlusNormal"/>
        <w:ind w:firstLine="540"/>
        <w:jc w:val="both"/>
      </w:pPr>
      <w:r>
        <w:t>4.1. Прием конкурсных заявок начинается с момента опубликования информационного сообщения о проведении конкурса. Срок приема конкурсных заявок не может быть менее 15 календарных дней, исчисляемых с момента опубликования информационного сообщения о проведении конкурса.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4.2. Информационное сообщение о проведении конкурса публикуется в окружных средствах массовой информации.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Конкурсная документация также размещается на интернет-сайте ответственного исполнителя по адресу www.de.gov.yanao.ru.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Конкурсные заявки от некоммерческих организаций принимаются в запечатанных конвертах и регистрируются в отделе делопроизводства ответственного исполнителя в день поступления конкурсной заявки.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4.3. По окончании срока приема конкурсных заявок конкурсная комиссия осуществляет проверку представленных конкурсных заявок и прилагаемых документов на соответствие предъявляемым условиям, указанным в </w:t>
      </w:r>
      <w:hyperlink w:anchor="P63" w:history="1">
        <w:r>
          <w:rPr>
            <w:color w:val="0000FF"/>
          </w:rPr>
          <w:t>разделе II</w:t>
        </w:r>
      </w:hyperlink>
      <w:r>
        <w:t xml:space="preserve"> настоящего Порядка, по результатам которой принимает решение о допуске или отказе в допуске некоммерческой организации к участию в конкурсе по основанию, указанному в </w:t>
      </w:r>
      <w:hyperlink w:anchor="P79" w:history="1">
        <w:r>
          <w:rPr>
            <w:color w:val="0000FF"/>
          </w:rPr>
          <w:t>пункте 2.6</w:t>
        </w:r>
      </w:hyperlink>
      <w:r>
        <w:t xml:space="preserve"> настоящего Порядка, которое оформляется соответствующим протоколом. В протоколе указываются некоммерческие организации, признанные участниками конкурса (далее - участники конкурса), и некоммерческие организации, которые не допущены к участию в конкурсе, с мотивированным указанием причин отказа в участии в конкурсе.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4.4. Заседание конкурсной комиссии по рассмотрению конкурсных заявок проводится не позднее 20 календарных дней с момента окончания срока приема конкурсных заявок.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Победителем конкурса признается участник конкурса, набравший наибольшее количество баллов.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При равенстве баллов преимущество отдается участнику конкурса, конкурсная заявка которого на участие в конкурсе поступила ранее других конкурсных заявок.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lastRenderedPageBreak/>
        <w:t>4.5. Материалы, поданные некоммерческими организациями на конкурс, независимо от его результатов не возвращаются.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4.6. Результаты конкурса посредством электронной почты с последующим подтверждением на бумажном носителе направляются ответственным исполнителем каждому из участников конкурса в течение 10 календарных дней с момента принятия соответствующих решений конкурсной комиссией.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7" w:name="P129"/>
      <w:bookmarkEnd w:id="7"/>
      <w:r>
        <w:t>4.7. В случае если по окончании срока подачи конкурсных заявок на участие в конкурсе не подано ни одной конкурсной заявки или подано менее двух конкурсных заявок, конкурс признается несостоявшимся.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Конкурс также признается конкурсной комиссией несостоявшимся, если всем некоммерческим организациям, представившим конкурсные заявки, было отказано в допуске к участию в конкурсе.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В случае если на конкурс подана одна конкурсная заявка либо в случае, когда всем некоммерческим организациям, за исключением одной, было отказано в допуске к участию в конкурсе, конкурсная комиссия рассматривает такую конкурсную заявку на соответствие требованиям конкурсной документации и принимает решение о заключении соглашения на предоставление субсидии с некоммерческой организацией, подавшей единственную конкурсную заявку, при условии, что поданная конкурсная заявка полностью отвечает требованиям конкурсной документации.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jc w:val="center"/>
        <w:outlineLvl w:val="1"/>
      </w:pPr>
      <w:r>
        <w:t>V. Критерии оценки конкурсных заявок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ind w:firstLine="540"/>
        <w:jc w:val="both"/>
      </w:pPr>
      <w:r>
        <w:t>5.1. Конкурсная комиссия производит оценку представленных конкурсных заявок в соответствии с требованиями конкурсной документации и с учетом следующих критериев: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объем финансовых средств, направляемых участником конкурса на реализацию аналогичных мероприятий, оценивается от 1 до 10 баллов: 10 баллов присваивается участнику конкурса, направляющему наибольший объем средств на реализацию аналогичных мероприятий в текущем году; 1 балл присваивается участнику конкурса, направляющему наименьший объем средств на реализацию аналогичных мероприятий в текущем году. Остальным участникам конкурса присваивается балл, рассчитанный по пропорции между наибольшим и наименьшим значениями;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- наличие опыта в области реализации аналогичных мероприятий оценивается от 1 до 10 баллов: 10 баллов присваивается участнику конкурса, имеющему наибольший опыт (в годах) реализации аналогичных мероприятий; 1 балл присваивается участнику конкурса, имеющему наименьший опыт (в годах) в указанной области. Остальным участникам конкурса присваивается балл, рассчитанный по пропорции между наибольшим и наименьшим значениями.</w:t>
      </w:r>
    </w:p>
    <w:p w:rsidR="00571B22" w:rsidRDefault="00571B22">
      <w:pPr>
        <w:pStyle w:val="ConsPlusNormal"/>
        <w:jc w:val="both"/>
      </w:pPr>
    </w:p>
    <w:p w:rsidR="00571B22" w:rsidRDefault="00571B22">
      <w:pPr>
        <w:pStyle w:val="ConsPlusNormal"/>
        <w:jc w:val="center"/>
        <w:outlineLvl w:val="1"/>
      </w:pPr>
      <w:r>
        <w:t>VI. Порядок предоставления субсидии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ind w:firstLine="540"/>
        <w:jc w:val="both"/>
      </w:pPr>
      <w:r>
        <w:t xml:space="preserve">6.1. В срок, не превышающий 10 рабочих дней с момента принятия конкурсной комиссией решений, указанных в </w:t>
      </w:r>
      <w:hyperlink w:anchor="P97" w:history="1">
        <w:r>
          <w:rPr>
            <w:color w:val="0000FF"/>
          </w:rPr>
          <w:t>подпунктах 3.1.3</w:t>
        </w:r>
      </w:hyperlink>
      <w:r>
        <w:t xml:space="preserve">, </w:t>
      </w:r>
      <w:hyperlink w:anchor="P99" w:history="1">
        <w:r>
          <w:rPr>
            <w:color w:val="0000FF"/>
          </w:rPr>
          <w:t>3.1.5 пункта 3.1</w:t>
        </w:r>
      </w:hyperlink>
      <w:r>
        <w:t xml:space="preserve"> и </w:t>
      </w:r>
      <w:hyperlink w:anchor="P129" w:history="1">
        <w:r>
          <w:rPr>
            <w:color w:val="0000FF"/>
          </w:rPr>
          <w:t>пункте 4.7</w:t>
        </w:r>
      </w:hyperlink>
      <w:r>
        <w:t xml:space="preserve"> настоящего Порядка, ответственный исполнитель заключает либо с победителем конкурса, либо с некоммерческой организацией, подавшей единственную заявку, соглашение на предоставление субсидий, предусматривающее следующие условия: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а) объем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б) целевое назначение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в) порядок перечисления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lastRenderedPageBreak/>
        <w:t>г) обязательства некоммерческой организации;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д) согласие некоммерческой организации на осуществление ответственным исполнителем и органами государственного финансового контроля проверок соблюдения условий, целей и порядка предоставления субсидий, предусмотренного бюджетным законодательством Российской Федерации;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е) сроки и порядок представления некоммерческой организацией отчетности;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ж) порядок осуществления контроля за исполнением условий соглашения, а также основания и порядок приостановления и прекращения предоставления субсидий;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з) ответственность сторон за нарушение условий соглашения;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и) иные условия, относящиеся к предмету соглашения.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6.2. Неотъемлемыми приложениями к соглашению между ответственным исполнителем и некоммерческой организацией, признанной победителем конкурса, либо с некоммерческой организацией, подавшей единственную заявку, является форма заказа-заявки на исполнение мероприятий.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jc w:val="center"/>
        <w:outlineLvl w:val="1"/>
      </w:pPr>
      <w:r>
        <w:t>VII. Контроль за использованием субсидий и отчетность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ind w:firstLine="540"/>
        <w:jc w:val="both"/>
      </w:pPr>
      <w:r>
        <w:t>7.1. Ответственный исполнитель осуществляет в соответствии с бюджетным законодательством Российской Федерации проверку соблюдения условий, целей и порядка предоставления субсидий.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7.2. Орган государственного финансового контроля, являющийся исполнительным органом государственной власти автономного округа, осуществляет внутренний государственный финансовый контроль в соответствии с </w:t>
      </w:r>
      <w:hyperlink r:id="rId15" w:history="1">
        <w:r>
          <w:rPr>
            <w:color w:val="0000FF"/>
          </w:rPr>
          <w:t>Порядком</w:t>
        </w:r>
      </w:hyperlink>
      <w:r>
        <w:t>, утвержденным постановлением Правительства автономного округа.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7.3. Оценка выполнения мероприятий некоммерческой организацией, которой предоставлена субсидия, осуществляется оценочной комиссией, созданной приказом департамента экономики автономного округа (далее - оценочная комиссия), после реализации мероприятий посредством рассмотрения отчетов об их исполнении.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В состав оценочной комиссии входят представители департамента экономики автономного округа и представители других исполнительных органов государственной власти автономного округа по согласованию в количестве, указанном в </w:t>
      </w:r>
      <w:hyperlink w:anchor="P106" w:history="1">
        <w:r>
          <w:rPr>
            <w:color w:val="0000FF"/>
          </w:rPr>
          <w:t>пункте 3.7</w:t>
        </w:r>
      </w:hyperlink>
      <w:r>
        <w:t xml:space="preserve"> настоящего Порядка.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Решения оценочной комиссии принимаются на заседании простым большинством голосов от числа присутствующих членов оценочной комиссии. При равенстве голосов решающим является голос председателя оценочной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Решения оформляются протоколом заседания оценочной комиссии.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Заседание является правомочным, если в нем принимает участие не менее половины от числа ее членов.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7.4. Отчеты о реализации мероприятий представляются некоммерческой организацией в сроки, установленные соглашением на предоставление субсидий, и рассматриваются оценочной комиссией в течение 10 рабочих дней после их представления некоммерческой организацией.</w:t>
      </w:r>
    </w:p>
    <w:p w:rsidR="00571B22" w:rsidRDefault="00571B22">
      <w:pPr>
        <w:pStyle w:val="ConsPlusNormal"/>
        <w:spacing w:before="220"/>
        <w:ind w:firstLine="540"/>
        <w:jc w:val="both"/>
      </w:pPr>
      <w:bookmarkStart w:id="8" w:name="P163"/>
      <w:bookmarkEnd w:id="8"/>
      <w:r>
        <w:t xml:space="preserve">7.5. Оценочная комиссия производит оценку качества и полноты реализации мероприятий по критериям, установленным в формах заказа-заявки на исполнение мероприятий, и устанавливает </w:t>
      </w:r>
      <w:r>
        <w:lastRenderedPageBreak/>
        <w:t>степень достижения некоммерческой организацией установленных критериев качества и полноты реализации мероприятий в процентном выражении.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 xml:space="preserve">7.6. Размер субсидии на реализацию мероприятий уменьшается в случае некачественного исполнения мероприятий или исполнения их в неполном объеме по решению оценочной комиссии в соответствии с </w:t>
      </w:r>
      <w:hyperlink w:anchor="P163" w:history="1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jc w:val="center"/>
        <w:outlineLvl w:val="1"/>
      </w:pPr>
      <w:r>
        <w:t>VIII. Ответственность. Порядок возврата субсидий</w:t>
      </w:r>
    </w:p>
    <w:p w:rsidR="00571B22" w:rsidRDefault="00571B22">
      <w:pPr>
        <w:pStyle w:val="ConsPlusNormal"/>
        <w:ind w:firstLine="540"/>
        <w:jc w:val="both"/>
      </w:pPr>
    </w:p>
    <w:p w:rsidR="00571B22" w:rsidRDefault="00571B22">
      <w:pPr>
        <w:pStyle w:val="ConsPlusNormal"/>
        <w:ind w:firstLine="540"/>
        <w:jc w:val="both"/>
      </w:pPr>
      <w:r>
        <w:t>8.1. Некоммерческие организации, которым предоставлены субсидии в соответствии с настоящим Порядком, обязаны возвратить ответственному исполнителю неиспользованную часть субсидии в порядке, установленном действующим законодательством.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8.2. В случае установления факта нецелевого использования субсидии некоммерческие организации обязаны вернуть в окружной бюджет средства, израсходованные не по целевому назначению, в течение 10 рабочих дней с момента получения требования ответственного исполнителя.</w:t>
      </w:r>
    </w:p>
    <w:p w:rsidR="00571B22" w:rsidRDefault="00571B22">
      <w:pPr>
        <w:pStyle w:val="ConsPlusNormal"/>
        <w:spacing w:before="220"/>
        <w:ind w:firstLine="540"/>
        <w:jc w:val="both"/>
      </w:pPr>
      <w:r>
        <w:t>8.3. Ответственность за достоверность представляемых ответственному исполнителю сведений и целевое использование субсидий возлагается на некоммерческую организацию.</w:t>
      </w:r>
    </w:p>
    <w:p w:rsidR="00571B22" w:rsidRDefault="00571B22">
      <w:pPr>
        <w:pStyle w:val="ConsPlusNormal"/>
      </w:pPr>
    </w:p>
    <w:p w:rsidR="00571B22" w:rsidRDefault="00571B22">
      <w:pPr>
        <w:pStyle w:val="ConsPlusNormal"/>
      </w:pPr>
    </w:p>
    <w:p w:rsidR="00571B22" w:rsidRDefault="00571B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9" w:name="_GoBack"/>
      <w:bookmarkEnd w:id="9"/>
    </w:p>
    <w:sectPr w:rsidR="00C53D0C" w:rsidSect="00861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22"/>
    <w:rsid w:val="00571B22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CB24A-1CA0-4BC8-B96F-D6F229AB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B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1B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B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6C9CF69779FE421EC46680EC649F384937579181C1896D7D641E270F15A1B3F7A511DD8BF2B098DC0F030CF5877FB3EB9286F29559483A8090AE1EOFC6L" TargetMode="External"/><Relationship Id="rId13" Type="http://schemas.openxmlformats.org/officeDocument/2006/relationships/hyperlink" Target="consultantplus://offline/ref=896C9CF69779FE421EC46680EC649F384937579181C1896D7D641E270F15A1B3F7A511DD8BF2B098DC0B0809FE877FB3EB9286F29559483A8090AE1EOFC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6C9CF69779FE421EC46680EC649F384937579186C98A697A6D432D074CADB1F0AA4ECA8CBBBC99DC0A0809F6D87AA6FACA8BFB824749259C92AFO1C6L" TargetMode="External"/><Relationship Id="rId12" Type="http://schemas.openxmlformats.org/officeDocument/2006/relationships/hyperlink" Target="consultantplus://offline/ref=896C9CF69779FE421EC4788DFA08C8354D35089E88C08338273218705045A7E6A5E54F84C8BFA399DD15020CFCO8C5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6C9CF69779FE421EC4788DFA08C8354C3D0B9E82C68338273218705045A7E6B7E51788C8B5BE90D500545DB9D926E2A6D98BF38245483AO9C7L" TargetMode="External"/><Relationship Id="rId11" Type="http://schemas.openxmlformats.org/officeDocument/2006/relationships/hyperlink" Target="consultantplus://offline/ref=896C9CF69779FE421EC46680EC649F384937579181C1896D7D641E270F15A1B3F7A511DD8BF2B098DC0F030CF5877FB3EB9286F29559483A8090AE1EOFC6L" TargetMode="External"/><Relationship Id="rId5" Type="http://schemas.openxmlformats.org/officeDocument/2006/relationships/hyperlink" Target="consultantplus://offline/ref=896C9CF69779FE421EC46680EC649F384937579188C3896C7E6D432D074CADB1F0AA4ECA8CBBBC99DC0B0208F6D87AA6FACA8BFB824749259C92AFO1C6L" TargetMode="External"/><Relationship Id="rId15" Type="http://schemas.openxmlformats.org/officeDocument/2006/relationships/hyperlink" Target="consultantplus://offline/ref=896C9CF69779FE421EC46680EC649F384937579189C98C6C796D432D074CADB1F0AA4ECA8CBBBC99DC0B010EF6D87AA6FACA8BFB824749259C92AFO1C6L" TargetMode="External"/><Relationship Id="rId10" Type="http://schemas.openxmlformats.org/officeDocument/2006/relationships/hyperlink" Target="consultantplus://offline/ref=896C9CF69779FE421EC46680EC649F384937579181C1896D7D641E270F15A1B3F7A511DD8BF2B098DC0F030CF5877FB3EB9286F29559483A8090AE1EOFC6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96C9CF69779FE421EC46680EC649F384937579188C3896C7E6D432D074CADB1F0AA4ECA8CBBBC99DC0B0208F6D87AA6FACA8BFB824749259C92AFO1C6L" TargetMode="External"/><Relationship Id="rId14" Type="http://schemas.openxmlformats.org/officeDocument/2006/relationships/hyperlink" Target="consultantplus://offline/ref=896C9CF69779FE421EC4788DFA08C8354C3C0B9587C18338273218705045A7E6A5E54F84C8BFA399DD15020CFCO8C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2019-01-09T11:02:00Z</dcterms:created>
  <dcterms:modified xsi:type="dcterms:W3CDTF">2019-01-09T11:02:00Z</dcterms:modified>
</cp:coreProperties>
</file>